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8A7C" w14:textId="3D20D8CB" w:rsidR="00FF76F8" w:rsidRPr="00330A93" w:rsidRDefault="00FF76F8" w:rsidP="0029749B">
      <w:pPr>
        <w:pStyle w:val="PROben"/>
        <w:spacing w:after="120" w:afterAutospacing="0"/>
        <w:jc w:val="right"/>
        <w:rPr>
          <w:rFonts w:ascii="Calibri" w:hAnsi="Calibri"/>
          <w:color w:val="000000" w:themeColor="text1"/>
        </w:rPr>
      </w:pPr>
      <w:r>
        <w:rPr>
          <w:b w:val="0"/>
          <w:bCs w:val="0"/>
          <w:lang w:val="de"/>
        </w:rPr>
        <w:tab/>
      </w:r>
      <w:r>
        <w:rPr>
          <w:rFonts w:ascii="Calibri" w:hAnsi="Calibri"/>
          <w:color w:val="000000" w:themeColor="text1"/>
          <w:lang w:val="de"/>
        </w:rPr>
        <w:t>Pressemeldung</w:t>
      </w:r>
    </w:p>
    <w:p w14:paraId="364CAFD5" w14:textId="1B5EA941" w:rsidR="006751F0" w:rsidRPr="00330A93" w:rsidRDefault="006751F0" w:rsidP="00DC130E">
      <w:pPr>
        <w:pStyle w:val="PROben"/>
        <w:shd w:val="clear" w:color="auto" w:fill="FFFFFF"/>
        <w:tabs>
          <w:tab w:val="right" w:pos="7627"/>
        </w:tabs>
        <w:spacing w:before="0" w:beforeAutospacing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 w:val="0"/>
          <w:bCs w:val="0"/>
          <w:color w:val="000000" w:themeColor="text1"/>
          <w:lang w:val="de"/>
        </w:rPr>
        <w:tab/>
      </w:r>
      <w:r>
        <w:rPr>
          <w:rFonts w:ascii="Calibri" w:hAnsi="Calibri"/>
          <w:color w:val="000000" w:themeColor="text1"/>
          <w:lang w:val="de"/>
        </w:rPr>
        <w:t>Softing Industrial</w:t>
      </w:r>
    </w:p>
    <w:p w14:paraId="370250BA" w14:textId="2492E518" w:rsidR="00807D05" w:rsidRDefault="00716544" w:rsidP="00330A93">
      <w:pPr>
        <w:pStyle w:val="PR-Zwischenueberschrift"/>
        <w:rPr>
          <w:bCs/>
          <w:sz w:val="32"/>
          <w:szCs w:val="32"/>
          <w:lang w:val="de"/>
        </w:rPr>
      </w:pPr>
      <w:r>
        <w:rPr>
          <w:bCs/>
          <w:sz w:val="32"/>
          <w:szCs w:val="32"/>
          <w:lang w:val="de"/>
        </w:rPr>
        <w:t xml:space="preserve">Mobile </w:t>
      </w:r>
      <w:r w:rsidR="00D61D9F">
        <w:rPr>
          <w:bCs/>
          <w:sz w:val="32"/>
          <w:szCs w:val="32"/>
          <w:lang w:val="de"/>
        </w:rPr>
        <w:t xml:space="preserve">Systemlösung für Konfiguration und Parametrierung von </w:t>
      </w:r>
      <w:r w:rsidR="00C36948">
        <w:rPr>
          <w:bCs/>
          <w:sz w:val="32"/>
          <w:szCs w:val="32"/>
          <w:lang w:val="de"/>
        </w:rPr>
        <w:t>F</w:t>
      </w:r>
      <w:r w:rsidR="00D61D9F">
        <w:rPr>
          <w:bCs/>
          <w:sz w:val="32"/>
          <w:szCs w:val="32"/>
          <w:lang w:val="de"/>
        </w:rPr>
        <w:t xml:space="preserve">eldgeräten </w:t>
      </w:r>
      <w:r w:rsidR="00C36948">
        <w:rPr>
          <w:bCs/>
          <w:sz w:val="32"/>
          <w:szCs w:val="32"/>
          <w:lang w:val="de"/>
        </w:rPr>
        <w:t>der Prozessindustrie</w:t>
      </w:r>
    </w:p>
    <w:p w14:paraId="6EDFBAF2" w14:textId="5B01AB1A" w:rsidR="00330A93" w:rsidRPr="00D61D9F" w:rsidRDefault="00D61D9F" w:rsidP="00330A93">
      <w:pPr>
        <w:pStyle w:val="PR-Zwischenueberschrift"/>
        <w:rPr>
          <w:rStyle w:val="PR-TextZchn"/>
          <w:color w:val="C4BC96" w:themeColor="background2" w:themeShade="BF"/>
        </w:rPr>
      </w:pPr>
      <w:r>
        <w:rPr>
          <w:bCs/>
          <w:lang w:val="de"/>
        </w:rPr>
        <w:t>Haar</w:t>
      </w:r>
      <w:r w:rsidR="00807D05">
        <w:rPr>
          <w:bCs/>
          <w:lang w:val="de"/>
        </w:rPr>
        <w:t xml:space="preserve">, </w:t>
      </w:r>
      <w:r w:rsidR="006526D0">
        <w:rPr>
          <w:bCs/>
          <w:lang w:val="de"/>
        </w:rPr>
        <w:t>1</w:t>
      </w:r>
      <w:r w:rsidR="00DE2F65">
        <w:rPr>
          <w:bCs/>
          <w:lang w:val="de"/>
        </w:rPr>
        <w:t>7</w:t>
      </w:r>
      <w:r w:rsidR="00807D05">
        <w:rPr>
          <w:bCs/>
          <w:lang w:val="de"/>
        </w:rPr>
        <w:t>.</w:t>
      </w:r>
      <w:r>
        <w:rPr>
          <w:bCs/>
          <w:lang w:val="de"/>
        </w:rPr>
        <w:t xml:space="preserve"> </w:t>
      </w:r>
      <w:r w:rsidR="00B86034">
        <w:rPr>
          <w:bCs/>
          <w:lang w:val="de"/>
        </w:rPr>
        <w:t>Oktober</w:t>
      </w:r>
      <w:r>
        <w:rPr>
          <w:bCs/>
          <w:lang w:val="de"/>
        </w:rPr>
        <w:t xml:space="preserve"> 2019 </w:t>
      </w:r>
      <w:r w:rsidR="00A40144">
        <w:rPr>
          <w:bCs/>
          <w:lang w:val="de"/>
        </w:rPr>
        <w:t xml:space="preserve">– </w:t>
      </w:r>
      <w:r w:rsidR="00C36948">
        <w:rPr>
          <w:bCs/>
          <w:lang w:val="de"/>
        </w:rPr>
        <w:t xml:space="preserve">Ab sofort </w:t>
      </w:r>
      <w:r w:rsidR="00B86034">
        <w:rPr>
          <w:bCs/>
          <w:lang w:val="de"/>
        </w:rPr>
        <w:t xml:space="preserve">bietet </w:t>
      </w:r>
      <w:proofErr w:type="spellStart"/>
      <w:r w:rsidR="00B86034">
        <w:rPr>
          <w:bCs/>
          <w:lang w:val="de"/>
        </w:rPr>
        <w:t>Endress+Hauser</w:t>
      </w:r>
      <w:proofErr w:type="spellEnd"/>
      <w:r w:rsidR="00B86034">
        <w:rPr>
          <w:bCs/>
          <w:lang w:val="de"/>
        </w:rPr>
        <w:t xml:space="preserve"> </w:t>
      </w:r>
      <w:r w:rsidR="00053A3E">
        <w:rPr>
          <w:bCs/>
          <w:lang w:val="de"/>
        </w:rPr>
        <w:t>sein</w:t>
      </w:r>
      <w:r w:rsidR="006031F7">
        <w:rPr>
          <w:bCs/>
          <w:lang w:val="de"/>
        </w:rPr>
        <w:t>en</w:t>
      </w:r>
      <w:r w:rsidR="00053A3E">
        <w:rPr>
          <w:bCs/>
          <w:lang w:val="de"/>
        </w:rPr>
        <w:t xml:space="preserve"> </w:t>
      </w:r>
      <w:r w:rsidR="00053A3E">
        <w:t xml:space="preserve">Field Xpert </w:t>
      </w:r>
      <w:r w:rsidR="00C36948">
        <w:rPr>
          <w:bCs/>
          <w:lang w:val="de"/>
        </w:rPr>
        <w:t xml:space="preserve">zusammen mit </w:t>
      </w:r>
      <w:proofErr w:type="spellStart"/>
      <w:r w:rsidR="00C36948">
        <w:rPr>
          <w:bCs/>
          <w:lang w:val="de"/>
        </w:rPr>
        <w:t>Softings</w:t>
      </w:r>
      <w:proofErr w:type="spellEnd"/>
      <w:r w:rsidR="00C36948">
        <w:rPr>
          <w:bCs/>
          <w:lang w:val="de"/>
        </w:rPr>
        <w:t xml:space="preserve"> </w:t>
      </w:r>
      <w:proofErr w:type="spellStart"/>
      <w:r w:rsidR="00C36948">
        <w:rPr>
          <w:bCs/>
          <w:lang w:val="de"/>
        </w:rPr>
        <w:t>mobiLink</w:t>
      </w:r>
      <w:proofErr w:type="spellEnd"/>
      <w:r w:rsidR="00C36948">
        <w:rPr>
          <w:bCs/>
          <w:lang w:val="de"/>
        </w:rPr>
        <w:t xml:space="preserve"> Interface </w:t>
      </w:r>
      <w:r w:rsidR="00053A3E">
        <w:t>als</w:t>
      </w:r>
      <w:r w:rsidR="00B86034" w:rsidRPr="00B86034">
        <w:t xml:space="preserve"> praktisches Bundle zur Parametrierung und Inbetriebnahme von Feldgeräten</w:t>
      </w:r>
      <w:r w:rsidR="00B86034">
        <w:t xml:space="preserve"> an</w:t>
      </w:r>
      <w:r>
        <w:t xml:space="preserve">. </w:t>
      </w:r>
      <w:r w:rsidRPr="00D61D9F">
        <w:rPr>
          <w:color w:val="C4BC96" w:themeColor="background2" w:themeShade="BF"/>
        </w:rPr>
        <w:t xml:space="preserve">  </w:t>
      </w:r>
    </w:p>
    <w:p w14:paraId="1813CBC7" w14:textId="0F1335C7" w:rsidR="00882DD4" w:rsidRDefault="00D61D9F" w:rsidP="00182A43">
      <w:pPr>
        <w:pStyle w:val="PR-Text"/>
      </w:pPr>
      <w:r>
        <w:t xml:space="preserve">Die Kombination von </w:t>
      </w:r>
      <w:proofErr w:type="spellStart"/>
      <w:r>
        <w:t>Softings</w:t>
      </w:r>
      <w:proofErr w:type="spellEnd"/>
      <w:r>
        <w:t xml:space="preserve"> </w:t>
      </w:r>
      <w:proofErr w:type="spellStart"/>
      <w:r>
        <w:t>mobiLink</w:t>
      </w:r>
      <w:proofErr w:type="spellEnd"/>
      <w:r>
        <w:t xml:space="preserve"> Interface </w:t>
      </w:r>
      <w:r w:rsidR="00DE2F65">
        <w:t>mit</w:t>
      </w:r>
      <w:r w:rsidR="00B86034">
        <w:t xml:space="preserve"> dem Field Xpert SMT70 </w:t>
      </w:r>
      <w:r w:rsidR="00117B96">
        <w:t>bzw.</w:t>
      </w:r>
      <w:r w:rsidR="00B86034">
        <w:t xml:space="preserve"> SMT77 </w:t>
      </w:r>
      <w:r w:rsidR="000A58B2">
        <w:t xml:space="preserve">Tablet </w:t>
      </w:r>
      <w:r w:rsidR="006031F7">
        <w:t xml:space="preserve">PC </w:t>
      </w:r>
      <w:r w:rsidR="00B86034">
        <w:t xml:space="preserve">von </w:t>
      </w:r>
      <w:proofErr w:type="spellStart"/>
      <w:r w:rsidR="00B86034">
        <w:t>Endress+Hauser</w:t>
      </w:r>
      <w:proofErr w:type="spellEnd"/>
      <w:r w:rsidR="00B86034">
        <w:t xml:space="preserve"> bietet Anwendern eine </w:t>
      </w:r>
      <w:r>
        <w:t xml:space="preserve">einfache und sichere </w:t>
      </w:r>
      <w:r w:rsidR="00B86034">
        <w:t xml:space="preserve">Systemlösung </w:t>
      </w:r>
      <w:r w:rsidR="00C36948">
        <w:t>zur</w:t>
      </w:r>
      <w:r w:rsidR="00B86034">
        <w:t xml:space="preserve"> </w:t>
      </w:r>
      <w:r>
        <w:t xml:space="preserve">Konfiguration und Parametrierung von Feldgeräten </w:t>
      </w:r>
      <w:r w:rsidR="00B86034">
        <w:t xml:space="preserve">für die wichtigsten Protokolle der Prozessautomatisierung – HART, PROFIBUS PA und FOUNDATION </w:t>
      </w:r>
      <w:proofErr w:type="spellStart"/>
      <w:r w:rsidR="00B86034">
        <w:t>Fieldbus</w:t>
      </w:r>
      <w:proofErr w:type="spellEnd"/>
      <w:r w:rsidR="00B86034">
        <w:t xml:space="preserve">. </w:t>
      </w:r>
      <w:r w:rsidR="00EC460E">
        <w:t>Das Bundle</w:t>
      </w:r>
      <w:r w:rsidR="00577214">
        <w:t xml:space="preserve"> beinhaltet </w:t>
      </w:r>
      <w:r w:rsidR="006800DB">
        <w:t xml:space="preserve">ein </w:t>
      </w:r>
      <w:r w:rsidR="00577214" w:rsidRPr="00577214">
        <w:rPr>
          <w:rFonts w:eastAsiaTheme="minorHAnsi" w:cs="Calibri"/>
          <w:lang w:bidi="ar-SA"/>
        </w:rPr>
        <w:t xml:space="preserve">Field Xpert SMT70 </w:t>
      </w:r>
      <w:r w:rsidR="00AA6A56">
        <w:rPr>
          <w:rFonts w:eastAsiaTheme="minorHAnsi" w:cs="Calibri"/>
          <w:lang w:bidi="ar-SA"/>
        </w:rPr>
        <w:t>bzw.</w:t>
      </w:r>
      <w:r w:rsidR="00577214" w:rsidRPr="00577214">
        <w:rPr>
          <w:rFonts w:eastAsiaTheme="minorHAnsi" w:cs="Calibri"/>
          <w:lang w:bidi="ar-SA"/>
        </w:rPr>
        <w:t xml:space="preserve"> SMT77 </w:t>
      </w:r>
      <w:r w:rsidR="006800DB">
        <w:rPr>
          <w:rFonts w:eastAsiaTheme="minorHAnsi" w:cs="Calibri"/>
          <w:lang w:bidi="ar-SA"/>
        </w:rPr>
        <w:t xml:space="preserve">Tablet </w:t>
      </w:r>
      <w:r w:rsidR="00577214">
        <w:rPr>
          <w:rFonts w:eastAsiaTheme="minorHAnsi" w:cs="Calibri"/>
          <w:lang w:bidi="ar-SA"/>
        </w:rPr>
        <w:t xml:space="preserve">mit vorinstallierten </w:t>
      </w:r>
      <w:proofErr w:type="spellStart"/>
      <w:r w:rsidR="00577214" w:rsidRPr="00577214">
        <w:rPr>
          <w:rFonts w:eastAsiaTheme="minorHAnsi" w:cs="Calibri"/>
          <w:lang w:bidi="ar-SA"/>
        </w:rPr>
        <w:t>CommDTMs</w:t>
      </w:r>
      <w:proofErr w:type="spellEnd"/>
      <w:r w:rsidR="00577214" w:rsidRPr="00577214">
        <w:rPr>
          <w:rFonts w:eastAsiaTheme="minorHAnsi" w:cs="Calibri"/>
          <w:lang w:bidi="ar-SA"/>
        </w:rPr>
        <w:t xml:space="preserve"> (HART, </w:t>
      </w:r>
      <w:r w:rsidR="00971976">
        <w:rPr>
          <w:rFonts w:eastAsiaTheme="minorHAnsi" w:cs="Calibri"/>
          <w:lang w:bidi="ar-SA"/>
        </w:rPr>
        <w:t>P</w:t>
      </w:r>
      <w:r w:rsidR="00971976" w:rsidRPr="00577214">
        <w:rPr>
          <w:rFonts w:eastAsiaTheme="minorHAnsi" w:cs="Calibri"/>
          <w:lang w:bidi="ar-SA"/>
        </w:rPr>
        <w:t>ROFIBUS PA</w:t>
      </w:r>
      <w:r w:rsidR="00971976">
        <w:rPr>
          <w:rFonts w:eastAsiaTheme="minorHAnsi" w:cs="Calibri"/>
          <w:lang w:bidi="ar-SA"/>
        </w:rPr>
        <w:t xml:space="preserve"> und </w:t>
      </w:r>
      <w:r w:rsidR="00971976" w:rsidRPr="00577214">
        <w:rPr>
          <w:rFonts w:eastAsiaTheme="minorHAnsi" w:cs="Calibri"/>
          <w:lang w:bidi="ar-SA"/>
        </w:rPr>
        <w:t xml:space="preserve">FOUNDATION </w:t>
      </w:r>
      <w:proofErr w:type="spellStart"/>
      <w:r w:rsidR="00971976" w:rsidRPr="00577214">
        <w:rPr>
          <w:rFonts w:eastAsiaTheme="minorHAnsi" w:cs="Calibri"/>
          <w:lang w:bidi="ar-SA"/>
        </w:rPr>
        <w:t>Fieldbus</w:t>
      </w:r>
      <w:proofErr w:type="spellEnd"/>
      <w:r w:rsidR="00577214" w:rsidRPr="00577214">
        <w:rPr>
          <w:rFonts w:eastAsiaTheme="minorHAnsi" w:cs="Calibri"/>
          <w:lang w:bidi="ar-SA"/>
        </w:rPr>
        <w:t>)</w:t>
      </w:r>
      <w:r w:rsidR="00577214">
        <w:t xml:space="preserve">, ein </w:t>
      </w:r>
      <w:proofErr w:type="spellStart"/>
      <w:r w:rsidR="00577214">
        <w:t>mobiLink</w:t>
      </w:r>
      <w:proofErr w:type="spellEnd"/>
      <w:r w:rsidR="00577214">
        <w:t xml:space="preserve"> Interface, das die Verbindung zum Tablet über Bluetooth </w:t>
      </w:r>
      <w:r w:rsidR="00780436">
        <w:t>herstellt,</w:t>
      </w:r>
      <w:r w:rsidR="00577214">
        <w:t xml:space="preserve"> sowie optional eine Lizenz zur Nutzung von </w:t>
      </w:r>
      <w:proofErr w:type="spellStart"/>
      <w:r w:rsidR="00577214">
        <w:t>mobiLink</w:t>
      </w:r>
      <w:proofErr w:type="spellEnd"/>
      <w:r w:rsidR="00577214">
        <w:t xml:space="preserve"> für die Konfiguration von </w:t>
      </w:r>
      <w:r w:rsidR="00577214" w:rsidRPr="00577214">
        <w:rPr>
          <w:rFonts w:eastAsiaTheme="minorHAnsi" w:cs="Calibri"/>
          <w:lang w:bidi="ar-SA"/>
        </w:rPr>
        <w:t xml:space="preserve">FOUNDATION </w:t>
      </w:r>
      <w:proofErr w:type="spellStart"/>
      <w:r w:rsidR="00577214" w:rsidRPr="00577214">
        <w:rPr>
          <w:rFonts w:eastAsiaTheme="minorHAnsi" w:cs="Calibri"/>
          <w:lang w:bidi="ar-SA"/>
        </w:rPr>
        <w:t>Fieldbus</w:t>
      </w:r>
      <w:proofErr w:type="spellEnd"/>
      <w:r w:rsidR="00577214" w:rsidRPr="00577214">
        <w:rPr>
          <w:rFonts w:eastAsiaTheme="minorHAnsi" w:cs="Calibri"/>
          <w:lang w:bidi="ar-SA"/>
        </w:rPr>
        <w:t xml:space="preserve"> </w:t>
      </w:r>
      <w:r w:rsidR="00577214">
        <w:rPr>
          <w:rFonts w:eastAsiaTheme="minorHAnsi" w:cs="Calibri"/>
          <w:lang w:bidi="ar-SA"/>
        </w:rPr>
        <w:t>und</w:t>
      </w:r>
      <w:r w:rsidR="00577214" w:rsidRPr="00577214">
        <w:rPr>
          <w:rFonts w:eastAsiaTheme="minorHAnsi" w:cs="Calibri"/>
          <w:lang w:bidi="ar-SA"/>
        </w:rPr>
        <w:t xml:space="preserve"> PROFIBUS PA</w:t>
      </w:r>
      <w:r w:rsidR="00971976">
        <w:rPr>
          <w:rFonts w:eastAsiaTheme="minorHAnsi" w:cs="Calibri"/>
          <w:lang w:bidi="ar-SA"/>
        </w:rPr>
        <w:t xml:space="preserve"> </w:t>
      </w:r>
      <w:r w:rsidR="00577214">
        <w:rPr>
          <w:rFonts w:eastAsiaTheme="minorHAnsi" w:cs="Calibri"/>
          <w:lang w:bidi="ar-SA"/>
        </w:rPr>
        <w:t xml:space="preserve">Feldgeräten. </w:t>
      </w:r>
      <w:proofErr w:type="spellStart"/>
      <w:r w:rsidR="00971976">
        <w:rPr>
          <w:rFonts w:eastAsiaTheme="minorHAnsi" w:cs="Calibri"/>
          <w:lang w:bidi="ar-SA"/>
        </w:rPr>
        <w:t>mobiLink</w:t>
      </w:r>
      <w:proofErr w:type="spellEnd"/>
      <w:r w:rsidR="00971976">
        <w:t xml:space="preserve"> </w:t>
      </w:r>
      <w:r w:rsidR="00716544">
        <w:t>ist ab sofort</w:t>
      </w:r>
      <w:r w:rsidR="00716544" w:rsidRPr="00A87B52">
        <w:t xml:space="preserve"> </w:t>
      </w:r>
      <w:r w:rsidR="00B86034">
        <w:t xml:space="preserve">unter dem Namen </w:t>
      </w:r>
      <w:proofErr w:type="spellStart"/>
      <w:r w:rsidR="00B86034" w:rsidRPr="00B86034">
        <w:t>FieldPort</w:t>
      </w:r>
      <w:proofErr w:type="spellEnd"/>
      <w:r w:rsidR="00B86034" w:rsidRPr="00B86034">
        <w:t xml:space="preserve"> SFP50</w:t>
      </w:r>
      <w:r w:rsidR="00B86034">
        <w:t xml:space="preserve"> </w:t>
      </w:r>
      <w:r w:rsidR="00716544" w:rsidRPr="00A87B52">
        <w:t xml:space="preserve">bei </w:t>
      </w:r>
      <w:proofErr w:type="spellStart"/>
      <w:r w:rsidR="00B86034">
        <w:t>Endress+Hauser</w:t>
      </w:r>
      <w:proofErr w:type="spellEnd"/>
      <w:r w:rsidR="00B86034">
        <w:t xml:space="preserve"> </w:t>
      </w:r>
      <w:r w:rsidR="00EC460E">
        <w:t>erhältlich</w:t>
      </w:r>
      <w:r w:rsidR="00716544">
        <w:t>.</w:t>
      </w:r>
    </w:p>
    <w:p w14:paraId="20F9D81C" w14:textId="37F167A8" w:rsidR="00D00AD6" w:rsidRPr="00D00AD6" w:rsidRDefault="00971976" w:rsidP="00D00AD6">
      <w:pPr>
        <w:pStyle w:val="PR-Text"/>
      </w:pPr>
      <w:r w:rsidRPr="00D00AD6">
        <w:t xml:space="preserve">Dr. Rolf Birkhofer, CEO der </w:t>
      </w:r>
      <w:proofErr w:type="spellStart"/>
      <w:r w:rsidRPr="00D00AD6">
        <w:t>Endress+Hauser</w:t>
      </w:r>
      <w:proofErr w:type="spellEnd"/>
      <w:r w:rsidRPr="00D00AD6">
        <w:t xml:space="preserve"> </w:t>
      </w:r>
      <w:r>
        <w:t>Digital</w:t>
      </w:r>
      <w:r w:rsidRPr="00D00AD6">
        <w:t xml:space="preserve"> Solutions</w:t>
      </w:r>
      <w:r>
        <w:t>: „</w:t>
      </w:r>
      <w:proofErr w:type="spellStart"/>
      <w:r w:rsidRPr="00D00AD6">
        <w:t>mobiLink</w:t>
      </w:r>
      <w:proofErr w:type="spellEnd"/>
      <w:r w:rsidRPr="00D00AD6">
        <w:t xml:space="preserve"> ist nahtlos in unseren Field Xpert</w:t>
      </w:r>
      <w:r>
        <w:t xml:space="preserve"> </w:t>
      </w:r>
      <w:r w:rsidRPr="00D00AD6">
        <w:t>integriert</w:t>
      </w:r>
      <w:r>
        <w:t xml:space="preserve">, der als  leistungsstarker Tablet PC zur Gerätekonfiguration in Zone 2, bzw. Zone 1 bzw. auch in nicht explosionsgefährdeten Bereichen einsetzbar ist. Er </w:t>
      </w:r>
      <w:r w:rsidR="001A452D">
        <w:t xml:space="preserve">ermöglicht </w:t>
      </w:r>
      <w:r w:rsidR="001941A4">
        <w:t xml:space="preserve">einen einfachen Zugriff auf alle Feldgeräte und </w:t>
      </w:r>
      <w:r w:rsidR="00D00AD6" w:rsidRPr="00D00AD6">
        <w:t>stell</w:t>
      </w:r>
      <w:r w:rsidR="001A452D">
        <w:t>t</w:t>
      </w:r>
      <w:r w:rsidR="00D00AD6" w:rsidRPr="00D00AD6">
        <w:t xml:space="preserve"> ein einfaches und </w:t>
      </w:r>
      <w:proofErr w:type="spellStart"/>
      <w:r w:rsidR="00D00AD6" w:rsidRPr="00D00AD6">
        <w:t>touchfähiges</w:t>
      </w:r>
      <w:proofErr w:type="spellEnd"/>
      <w:r w:rsidR="00D00AD6" w:rsidRPr="00D00AD6">
        <w:t xml:space="preserve"> Werkzeug dar, über das sich die Feldinstrumente während ihres gesamten Lebenszyklus verwalten lassen.“</w:t>
      </w:r>
    </w:p>
    <w:p w14:paraId="483E60AC" w14:textId="30DB42F5" w:rsidR="00764958" w:rsidRDefault="00C36948" w:rsidP="003A6794">
      <w:pPr>
        <w:pStyle w:val="PR-Text"/>
      </w:pPr>
      <w:r>
        <w:t>Peter Jüngling</w:t>
      </w:r>
      <w:r w:rsidR="003A6794">
        <w:t xml:space="preserve">, </w:t>
      </w:r>
      <w:r>
        <w:t xml:space="preserve">Key Account Manager </w:t>
      </w:r>
      <w:r w:rsidR="003A6794">
        <w:t>bei Softing Industrial: „</w:t>
      </w:r>
      <w:r>
        <w:t xml:space="preserve">Wir sind stolz darauf, bereits auf eine langjährige Partnerschaft mit </w:t>
      </w:r>
      <w:proofErr w:type="spellStart"/>
      <w:r>
        <w:t>Endress+Hauser</w:t>
      </w:r>
      <w:proofErr w:type="spellEnd"/>
      <w:r w:rsidR="001917E1">
        <w:t xml:space="preserve"> </w:t>
      </w:r>
      <w:r>
        <w:t xml:space="preserve">zurückblicken zu können. </w:t>
      </w:r>
      <w:r w:rsidR="001917E1">
        <w:t xml:space="preserve">Unser Angebot umfasst bereits </w:t>
      </w:r>
      <w:r>
        <w:t>eine ganze Reihe von Interface</w:t>
      </w:r>
      <w:r w:rsidR="00ED771A">
        <w:t>-</w:t>
      </w:r>
      <w:r>
        <w:t>Produkten für d</w:t>
      </w:r>
      <w:r w:rsidR="000A58B2">
        <w:t xml:space="preserve">ie Anbindung an das </w:t>
      </w:r>
      <w:r w:rsidR="000A58B2" w:rsidRPr="000A58B2">
        <w:t xml:space="preserve">Field Xpert SMT70 </w:t>
      </w:r>
      <w:r w:rsidR="00AA6A56">
        <w:t>bzw.</w:t>
      </w:r>
      <w:r w:rsidR="000A58B2" w:rsidRPr="000A58B2">
        <w:t xml:space="preserve"> SMT77 </w:t>
      </w:r>
      <w:r w:rsidR="000A58B2">
        <w:t xml:space="preserve">Tablet zur Gerätekonfiguration und an die Plant Asset Management Software </w:t>
      </w:r>
      <w:proofErr w:type="spellStart"/>
      <w:r w:rsidR="000A58B2" w:rsidRPr="000A58B2">
        <w:t>FieldCare</w:t>
      </w:r>
      <w:proofErr w:type="spellEnd"/>
      <w:r w:rsidR="000A58B2" w:rsidRPr="000A58B2">
        <w:t xml:space="preserve"> SFE500 </w:t>
      </w:r>
      <w:r w:rsidR="00ED771A">
        <w:t xml:space="preserve">von </w:t>
      </w:r>
      <w:proofErr w:type="spellStart"/>
      <w:r w:rsidR="001917E1">
        <w:t>Endress+Hauser</w:t>
      </w:r>
      <w:proofErr w:type="spellEnd"/>
      <w:r w:rsidR="000A58B2">
        <w:t xml:space="preserve">. Mit dem </w:t>
      </w:r>
      <w:proofErr w:type="spellStart"/>
      <w:r w:rsidR="000A58B2">
        <w:t>mobiLink</w:t>
      </w:r>
      <w:proofErr w:type="spellEnd"/>
      <w:r w:rsidR="000A58B2">
        <w:t xml:space="preserve"> v</w:t>
      </w:r>
      <w:r w:rsidR="003A6794">
        <w:t>ereinfach</w:t>
      </w:r>
      <w:r w:rsidR="000A58B2">
        <w:t>en wir</w:t>
      </w:r>
      <w:r w:rsidR="003A6794">
        <w:t xml:space="preserve"> den mobilen Zugriff auf Feldgeräte für Anlagenbetreiber, Systemintegratoren, Geräteentwickler und andere Anwender in der Prozessindustrie. </w:t>
      </w:r>
      <w:r w:rsidR="00F3388A">
        <w:t>Zusammen</w:t>
      </w:r>
      <w:r w:rsidR="003A6794">
        <w:t xml:space="preserve"> mit </w:t>
      </w:r>
      <w:r w:rsidR="00E30860">
        <w:t xml:space="preserve">den Ex-zertifizierten Tablets </w:t>
      </w:r>
      <w:r w:rsidR="000A58B2">
        <w:t xml:space="preserve">von </w:t>
      </w:r>
      <w:proofErr w:type="spellStart"/>
      <w:r w:rsidR="002A5D66">
        <w:lastRenderedPageBreak/>
        <w:t>Endress+Hauser</w:t>
      </w:r>
      <w:proofErr w:type="spellEnd"/>
      <w:r w:rsidR="000A58B2">
        <w:t xml:space="preserve"> </w:t>
      </w:r>
      <w:r w:rsidR="00F3388A">
        <w:t xml:space="preserve">haben wir </w:t>
      </w:r>
      <w:r w:rsidR="003A6794">
        <w:t xml:space="preserve">jetzt eine </w:t>
      </w:r>
      <w:r w:rsidR="00E30860">
        <w:t>kostengünstige und einfach zu bedienende</w:t>
      </w:r>
      <w:r w:rsidR="003A6794">
        <w:t xml:space="preserve"> Komplettlösung.</w:t>
      </w:r>
      <w:r w:rsidR="00E30860">
        <w:t>“</w:t>
      </w:r>
    </w:p>
    <w:p w14:paraId="66A49182" w14:textId="6750943E" w:rsidR="000B5F17" w:rsidRDefault="000B5F17" w:rsidP="000B5F17">
      <w:pPr>
        <w:pStyle w:val="PR-Text"/>
      </w:pPr>
      <w:r>
        <w:t>Mehr Informationen zu Connectivity-Lösungen</w:t>
      </w:r>
      <w:r w:rsidR="00CC0E84">
        <w:t xml:space="preserve"> mit </w:t>
      </w:r>
      <w:proofErr w:type="spellStart"/>
      <w:r w:rsidR="00CC0E84">
        <w:t>Endress+Hauser</w:t>
      </w:r>
      <w:proofErr w:type="spellEnd"/>
      <w:r w:rsidR="00CC0E84">
        <w:t xml:space="preserve"> </w:t>
      </w:r>
      <w:r w:rsidR="00CC0E84">
        <w:t>gibt es auf der Softing Website</w:t>
      </w:r>
      <w:r>
        <w:t xml:space="preserve">: </w:t>
      </w:r>
      <w:hyperlink r:id="rId12" w:history="1">
        <w:r>
          <w:rPr>
            <w:rStyle w:val="Hyperlink"/>
          </w:rPr>
          <w:t>https://industrial.softing.com/de/expertise/endress-hauser-connectivity-loesungen.html</w:t>
        </w:r>
      </w:hyperlink>
    </w:p>
    <w:p w14:paraId="3887FEC4" w14:textId="1C95D4EE" w:rsidR="004436CA" w:rsidRPr="004436CA" w:rsidRDefault="004436CA" w:rsidP="004436CA">
      <w:pPr>
        <w:ind w:right="2268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de"/>
        </w:rPr>
        <w:t>##</w:t>
      </w:r>
    </w:p>
    <w:p w14:paraId="544588A2" w14:textId="3E1D3C12" w:rsidR="004436CA" w:rsidRPr="004436CA" w:rsidRDefault="004436CA" w:rsidP="004436CA">
      <w:pPr>
        <w:pStyle w:val="PR-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  <w:lang w:val="de"/>
        </w:rPr>
        <w:t xml:space="preserve">Anzahl Wörter: </w:t>
      </w:r>
      <w:r w:rsidR="00CC0E84">
        <w:rPr>
          <w:rFonts w:asciiTheme="minorHAnsi" w:hAnsiTheme="minorHAnsi"/>
          <w:bCs/>
          <w:szCs w:val="22"/>
          <w:lang w:val="de"/>
        </w:rPr>
        <w:t>307</w:t>
      </w:r>
    </w:p>
    <w:p w14:paraId="0A978A1E" w14:textId="1E0540DF" w:rsidR="004436CA" w:rsidRDefault="004436CA" w:rsidP="004436CA">
      <w:pPr>
        <w:pStyle w:val="PR-Text"/>
        <w:rPr>
          <w:rFonts w:asciiTheme="minorHAnsi" w:hAnsiTheme="minorHAnsi"/>
          <w:bCs/>
          <w:szCs w:val="22"/>
          <w:lang w:val="de"/>
        </w:rPr>
      </w:pPr>
      <w:r>
        <w:rPr>
          <w:rFonts w:asciiTheme="minorHAnsi" w:hAnsiTheme="minorHAnsi"/>
          <w:b/>
          <w:bCs/>
          <w:szCs w:val="22"/>
          <w:lang w:val="de"/>
        </w:rPr>
        <w:t xml:space="preserve">Anzahl Zeichen: </w:t>
      </w:r>
      <w:r w:rsidR="006526D0">
        <w:rPr>
          <w:rFonts w:asciiTheme="minorHAnsi" w:hAnsiTheme="minorHAnsi"/>
          <w:bCs/>
          <w:szCs w:val="22"/>
          <w:lang w:val="de"/>
        </w:rPr>
        <w:t>2.</w:t>
      </w:r>
      <w:r w:rsidR="00DE2F65">
        <w:rPr>
          <w:rFonts w:asciiTheme="minorHAnsi" w:hAnsiTheme="minorHAnsi"/>
          <w:bCs/>
          <w:szCs w:val="22"/>
          <w:lang w:val="de"/>
        </w:rPr>
        <w:t>421</w:t>
      </w:r>
    </w:p>
    <w:p w14:paraId="4A966621" w14:textId="5B2E6299" w:rsidR="00870441" w:rsidRPr="00870441" w:rsidRDefault="00870441" w:rsidP="004436CA">
      <w:pPr>
        <w:pStyle w:val="PR-Text"/>
        <w:rPr>
          <w:rFonts w:asciiTheme="minorHAnsi" w:hAnsiTheme="minorHAnsi"/>
          <w:b/>
          <w:szCs w:val="22"/>
          <w:lang w:val="de"/>
        </w:rPr>
      </w:pPr>
      <w:bookmarkStart w:id="0" w:name="_Hlk22195560"/>
      <w:r w:rsidRPr="00870441">
        <w:rPr>
          <w:rFonts w:asciiTheme="minorHAnsi" w:hAnsiTheme="minorHAnsi"/>
          <w:b/>
          <w:szCs w:val="22"/>
          <w:lang w:val="de"/>
        </w:rPr>
        <w:t>Download Pressebild:</w:t>
      </w:r>
    </w:p>
    <w:p w14:paraId="3DACD867" w14:textId="4C98D93D" w:rsidR="00870441" w:rsidRPr="00C35D58" w:rsidRDefault="00870441" w:rsidP="00870441">
      <w:pPr>
        <w:pStyle w:val="PR-Zwischenueberschrift"/>
        <w:rPr>
          <w:rFonts w:asciiTheme="minorHAnsi" w:hAnsiTheme="minorHAnsi"/>
          <w:b w:val="0"/>
          <w:color w:val="000000" w:themeColor="text1"/>
          <w:szCs w:val="22"/>
          <w:lang w:val="de"/>
        </w:rPr>
      </w:pPr>
      <w:hyperlink r:id="rId13" w:history="1">
        <w:r w:rsidRPr="00870441">
          <w:rPr>
            <w:rStyle w:val="Hyperlink"/>
            <w:rFonts w:asciiTheme="minorHAnsi" w:hAnsiTheme="minorHAnsi"/>
            <w:b w:val="0"/>
            <w:szCs w:val="22"/>
            <w:lang w:val="de"/>
          </w:rPr>
          <w:t>PM_mobiLink_E</w:t>
        </w:r>
        <w:r w:rsidRPr="00870441">
          <w:rPr>
            <w:rStyle w:val="Hyperlink"/>
            <w:rFonts w:asciiTheme="minorHAnsi" w:hAnsiTheme="minorHAnsi"/>
            <w:b w:val="0"/>
            <w:szCs w:val="22"/>
            <w:lang w:val="de"/>
          </w:rPr>
          <w:t>_</w:t>
        </w:r>
        <w:r w:rsidRPr="00870441">
          <w:rPr>
            <w:rStyle w:val="Hyperlink"/>
            <w:rFonts w:asciiTheme="minorHAnsi" w:hAnsiTheme="minorHAnsi"/>
            <w:b w:val="0"/>
            <w:szCs w:val="22"/>
            <w:lang w:val="de"/>
          </w:rPr>
          <w:t>H_102019_72dpi_rgb</w:t>
        </w:r>
      </w:hyperlink>
    </w:p>
    <w:p w14:paraId="1D897727" w14:textId="085F34BB" w:rsidR="00870441" w:rsidRDefault="00870441" w:rsidP="004436CA">
      <w:pPr>
        <w:pStyle w:val="PR-Text"/>
        <w:rPr>
          <w:rFonts w:asciiTheme="minorHAnsi" w:hAnsiTheme="minorHAnsi"/>
          <w:szCs w:val="22"/>
          <w:lang w:val="de"/>
        </w:rPr>
      </w:pPr>
      <w:hyperlink r:id="rId14" w:history="1">
        <w:r w:rsidRPr="00870441">
          <w:rPr>
            <w:rStyle w:val="Hyperlink"/>
            <w:rFonts w:asciiTheme="minorHAnsi" w:hAnsiTheme="minorHAnsi"/>
            <w:szCs w:val="22"/>
            <w:lang w:val="de"/>
          </w:rPr>
          <w:t>PM_mobiLink_E</w:t>
        </w:r>
        <w:r w:rsidRPr="00870441">
          <w:rPr>
            <w:rStyle w:val="Hyperlink"/>
            <w:rFonts w:asciiTheme="minorHAnsi" w:hAnsiTheme="minorHAnsi"/>
            <w:szCs w:val="22"/>
            <w:lang w:val="de"/>
          </w:rPr>
          <w:t>_</w:t>
        </w:r>
        <w:r w:rsidRPr="00870441">
          <w:rPr>
            <w:rStyle w:val="Hyperlink"/>
            <w:rFonts w:asciiTheme="minorHAnsi" w:hAnsiTheme="minorHAnsi"/>
            <w:szCs w:val="22"/>
            <w:lang w:val="de"/>
          </w:rPr>
          <w:t>H_102019_300dpi_cmyk</w:t>
        </w:r>
      </w:hyperlink>
    </w:p>
    <w:bookmarkEnd w:id="0"/>
    <w:p w14:paraId="5CDFA432" w14:textId="374D59CF" w:rsidR="006800DB" w:rsidRPr="000A58B2" w:rsidRDefault="006800DB" w:rsidP="008E41F8">
      <w:pPr>
        <w:pStyle w:val="PR-Zwischenueberschrift"/>
        <w:spacing w:after="240"/>
        <w:rPr>
          <w:rFonts w:asciiTheme="minorHAnsi" w:hAnsiTheme="minorHAnsi"/>
          <w:color w:val="FF0000"/>
          <w:szCs w:val="22"/>
        </w:rPr>
      </w:pPr>
      <w:r w:rsidRPr="006800DB">
        <w:rPr>
          <w:rFonts w:asciiTheme="minorHAnsi" w:hAnsiTheme="minorHAnsi"/>
          <w:noProof/>
          <w:color w:val="FF0000"/>
          <w:szCs w:val="22"/>
        </w:rPr>
        <w:drawing>
          <wp:inline distT="0" distB="0" distL="0" distR="0" wp14:anchorId="4709123D" wp14:editId="4E5E5AEF">
            <wp:extent cx="4859655" cy="3439795"/>
            <wp:effectExtent l="19050" t="19050" r="17145" b="273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39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DA7CFD" w14:textId="62A4F288" w:rsidR="000A58B2" w:rsidRDefault="00037985" w:rsidP="00EE2B21">
      <w:pPr>
        <w:pStyle w:val="PR-Zwischenueberschrift"/>
        <w:rPr>
          <w:rFonts w:asciiTheme="minorHAnsi" w:hAnsiTheme="minorHAnsi"/>
          <w:b w:val="0"/>
          <w:color w:val="000000" w:themeColor="text1"/>
          <w:szCs w:val="22"/>
          <w:lang w:val="de"/>
        </w:rPr>
      </w:pPr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Bildunterschrift: Die Kombination von </w:t>
      </w:r>
      <w:proofErr w:type="spellStart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>Softings</w:t>
      </w:r>
      <w:proofErr w:type="spellEnd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 </w:t>
      </w:r>
      <w:proofErr w:type="spellStart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>mobiLink</w:t>
      </w:r>
      <w:proofErr w:type="spellEnd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 Interface </w:t>
      </w:r>
      <w:r w:rsidR="00DE2F65">
        <w:rPr>
          <w:rFonts w:asciiTheme="minorHAnsi" w:hAnsiTheme="minorHAnsi"/>
          <w:b w:val="0"/>
          <w:color w:val="000000" w:themeColor="text1"/>
          <w:szCs w:val="22"/>
          <w:lang w:val="de"/>
        </w:rPr>
        <w:t>mit</w:t>
      </w:r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 dem Field Xpert SMT70 bzw. SMT77 Tablet </w:t>
      </w:r>
      <w:r w:rsidR="0070687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PC </w:t>
      </w:r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von </w:t>
      </w:r>
      <w:proofErr w:type="spellStart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>Endress+Hauser</w:t>
      </w:r>
      <w:proofErr w:type="spellEnd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 xml:space="preserve"> bietet Anwendern eine einfache und sichere Systemlösung zur Konfiguration und Parametrierung von </w:t>
      </w:r>
      <w:bookmarkStart w:id="1" w:name="_GoBack"/>
      <w:r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>Feldgeräten</w:t>
      </w:r>
      <w:r w:rsidR="00C35D58" w:rsidRPr="00C35D58">
        <w:rPr>
          <w:rFonts w:asciiTheme="minorHAnsi" w:hAnsiTheme="minorHAnsi"/>
          <w:b w:val="0"/>
          <w:color w:val="000000" w:themeColor="text1"/>
          <w:szCs w:val="22"/>
          <w:lang w:val="de"/>
        </w:rPr>
        <w:t>.</w:t>
      </w:r>
    </w:p>
    <w:bookmarkEnd w:id="1"/>
    <w:p w14:paraId="73A7874B" w14:textId="77777777" w:rsidR="00037985" w:rsidRDefault="00037985" w:rsidP="00037985">
      <w:pPr>
        <w:pStyle w:val="PR-Zwischenueberschrift"/>
        <w:rPr>
          <w:lang w:val="de"/>
        </w:rPr>
      </w:pPr>
    </w:p>
    <w:p w14:paraId="062E7478" w14:textId="39971258" w:rsidR="00EE2B21" w:rsidRPr="00037985" w:rsidRDefault="005F68DF" w:rsidP="00037985">
      <w:pPr>
        <w:pStyle w:val="PR-Zwischenueberschrift"/>
      </w:pPr>
      <w:r w:rsidRPr="00037985">
        <w:rPr>
          <w:lang w:val="de"/>
        </w:rPr>
        <w:lastRenderedPageBreak/>
        <w:t>Über Softing Industrial</w:t>
      </w:r>
    </w:p>
    <w:p w14:paraId="3F36D877" w14:textId="19F588FB" w:rsidR="004436CA" w:rsidRPr="00A11B75" w:rsidRDefault="00CA701E" w:rsidP="00EE2B21">
      <w:pPr>
        <w:pStyle w:val="PR-Text"/>
        <w:spacing w:line="240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  <w:lang w:val="de"/>
        </w:rPr>
        <w:t>Softing Industrial</w:t>
      </w:r>
      <w:r w:rsidRPr="00CA701E">
        <w:rPr>
          <w:rFonts w:asciiTheme="minorHAnsi" w:hAnsiTheme="minorHAnsi"/>
          <w:color w:val="000000" w:themeColor="text1"/>
          <w:szCs w:val="22"/>
          <w:lang w:val="de"/>
        </w:rPr>
        <w:t xml:space="preserve"> vernetz</w:t>
      </w:r>
      <w:r>
        <w:rPr>
          <w:rFonts w:asciiTheme="minorHAnsi" w:hAnsiTheme="minorHAnsi"/>
          <w:color w:val="000000" w:themeColor="text1"/>
          <w:szCs w:val="22"/>
          <w:lang w:val="de"/>
        </w:rPr>
        <w:t>t</w:t>
      </w:r>
      <w:r w:rsidRPr="00CA701E">
        <w:rPr>
          <w:rFonts w:asciiTheme="minorHAnsi" w:hAnsiTheme="minorHAnsi"/>
          <w:color w:val="000000" w:themeColor="text1"/>
          <w:szCs w:val="22"/>
          <w:lang w:val="de"/>
        </w:rPr>
        <w:t xml:space="preserve"> Automatisierungskomponenten, um Daten aus der Produktionsebene für Steuerungsaufgaben und zur weiterführenden Analyse lokal und in der Cloud bereitzustellen. </w:t>
      </w:r>
      <w:r>
        <w:rPr>
          <w:rFonts w:asciiTheme="minorHAnsi" w:hAnsiTheme="minorHAnsi"/>
          <w:color w:val="000000" w:themeColor="text1"/>
          <w:szCs w:val="22"/>
          <w:lang w:val="de"/>
        </w:rPr>
        <w:t>Die</w:t>
      </w:r>
      <w:r w:rsidRPr="00CA701E">
        <w:rPr>
          <w:rFonts w:asciiTheme="minorHAnsi" w:hAnsiTheme="minorHAnsi"/>
          <w:color w:val="000000" w:themeColor="text1"/>
          <w:szCs w:val="22"/>
          <w:lang w:val="de"/>
        </w:rPr>
        <w:t xml:space="preserve"> Produkte ermöglichen die Überwachung und Diagnose von technischen Kommunikationsnetzen und gewährleisten damit einen zuverlässigen Datenfluss. Auf diese Weise schaffen </w:t>
      </w:r>
      <w:r>
        <w:rPr>
          <w:rFonts w:asciiTheme="minorHAnsi" w:hAnsiTheme="minorHAnsi"/>
          <w:color w:val="000000" w:themeColor="text1"/>
          <w:szCs w:val="22"/>
          <w:lang w:val="de"/>
        </w:rPr>
        <w:t xml:space="preserve">sie </w:t>
      </w:r>
      <w:r w:rsidRPr="00CA701E">
        <w:rPr>
          <w:rFonts w:asciiTheme="minorHAnsi" w:hAnsiTheme="minorHAnsi"/>
          <w:color w:val="000000" w:themeColor="text1"/>
          <w:szCs w:val="22"/>
          <w:lang w:val="de"/>
        </w:rPr>
        <w:t>die Grundlagen zur Produktion</w:t>
      </w:r>
      <w:r>
        <w:rPr>
          <w:rFonts w:asciiTheme="minorHAnsi" w:hAnsiTheme="minorHAnsi"/>
          <w:color w:val="000000" w:themeColor="text1"/>
          <w:szCs w:val="22"/>
          <w:lang w:val="de"/>
        </w:rPr>
        <w:t>soptimierung</w:t>
      </w:r>
      <w:r w:rsidRPr="00CA701E">
        <w:rPr>
          <w:rFonts w:asciiTheme="minorHAnsi" w:hAnsiTheme="minorHAnsi"/>
          <w:color w:val="000000" w:themeColor="text1"/>
          <w:szCs w:val="22"/>
          <w:lang w:val="de"/>
        </w:rPr>
        <w:t xml:space="preserve">. </w:t>
      </w:r>
      <w:r w:rsidR="004436CA">
        <w:rPr>
          <w:rFonts w:asciiTheme="minorHAnsi" w:hAnsiTheme="minorHAnsi"/>
          <w:color w:val="000000" w:themeColor="text1"/>
          <w:szCs w:val="22"/>
          <w:lang w:val="de"/>
        </w:rPr>
        <w:t xml:space="preserve"> Weitere Informationen unter </w:t>
      </w:r>
      <w:hyperlink r:id="rId16" w:history="1">
        <w:r w:rsidR="004436CA">
          <w:rPr>
            <w:rStyle w:val="Hyperlink"/>
            <w:rFonts w:asciiTheme="minorHAnsi" w:hAnsiTheme="minorHAnsi"/>
            <w:szCs w:val="22"/>
            <w:u w:val="none"/>
            <w:lang w:val="de"/>
          </w:rPr>
          <w:t>https://industrial.softing.com/de</w:t>
        </w:r>
      </w:hyperlink>
      <w:r w:rsidR="004436CA">
        <w:rPr>
          <w:rFonts w:asciiTheme="minorHAnsi" w:hAnsiTheme="minorHAnsi"/>
          <w:color w:val="000000" w:themeColor="text1"/>
          <w:szCs w:val="22"/>
          <w:lang w:val="de"/>
        </w:rPr>
        <w:t xml:space="preserve">.  </w:t>
      </w:r>
    </w:p>
    <w:p w14:paraId="25300053" w14:textId="3D89395C" w:rsidR="000A58B2" w:rsidRDefault="000A58B2" w:rsidP="004436CA">
      <w:pPr>
        <w:pStyle w:val="PR-Zwischenueberschrift"/>
        <w:spacing w:after="120" w:line="240" w:lineRule="auto"/>
        <w:rPr>
          <w:rStyle w:val="Seitenzahl"/>
          <w:rFonts w:asciiTheme="minorHAnsi" w:hAnsiTheme="minorHAnsi"/>
          <w:bCs/>
          <w:color w:val="000000" w:themeColor="text1"/>
          <w:szCs w:val="22"/>
        </w:rPr>
      </w:pPr>
    </w:p>
    <w:p w14:paraId="437F70F6" w14:textId="77777777" w:rsidR="004436CA" w:rsidRPr="00037985" w:rsidRDefault="004436CA" w:rsidP="004436CA">
      <w:pPr>
        <w:pStyle w:val="PR-Zwischenueberschrift"/>
        <w:spacing w:after="120" w:line="240" w:lineRule="auto"/>
        <w:rPr>
          <w:rStyle w:val="Seitenzahl"/>
          <w:rFonts w:asciiTheme="minorHAnsi" w:hAnsiTheme="minorHAnsi"/>
          <w:color w:val="000000" w:themeColor="text1"/>
          <w:szCs w:val="22"/>
          <w:lang w:val="en-US"/>
        </w:rPr>
      </w:pPr>
      <w:proofErr w:type="spellStart"/>
      <w:r w:rsidRPr="00037985">
        <w:rPr>
          <w:rStyle w:val="Seitenzahl"/>
          <w:rFonts w:asciiTheme="minorHAnsi" w:hAnsiTheme="minorHAnsi"/>
          <w:bCs/>
          <w:color w:val="000000" w:themeColor="text1"/>
          <w:szCs w:val="22"/>
          <w:lang w:val="en-US"/>
        </w:rPr>
        <w:t>Pressekontakt</w:t>
      </w:r>
      <w:proofErr w:type="spellEnd"/>
      <w:r w:rsidRPr="00037985">
        <w:rPr>
          <w:rStyle w:val="Seitenzahl"/>
          <w:rFonts w:asciiTheme="minorHAnsi" w:hAnsiTheme="minorHAnsi"/>
          <w:bCs/>
          <w:color w:val="000000" w:themeColor="text1"/>
          <w:szCs w:val="22"/>
          <w:lang w:val="en-US"/>
        </w:rPr>
        <w:t>:</w:t>
      </w:r>
    </w:p>
    <w:p w14:paraId="0B1D65F0" w14:textId="77777777" w:rsidR="004436CA" w:rsidRPr="00037985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037985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 xml:space="preserve">Stephanie Widder </w:t>
      </w:r>
    </w:p>
    <w:p w14:paraId="01DC5021" w14:textId="77777777" w:rsidR="004436CA" w:rsidRPr="00A90FE9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GB"/>
        </w:rPr>
      </w:pPr>
      <w:r w:rsidRPr="00A90FE9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GB"/>
        </w:rPr>
        <w:t>Operational Marketing - Advertising &amp; Press Contacts</w:t>
      </w:r>
    </w:p>
    <w:p w14:paraId="7BFAAE58" w14:textId="77777777" w:rsidR="004436CA" w:rsidRPr="00A90FE9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GB"/>
        </w:rPr>
      </w:pPr>
    </w:p>
    <w:p w14:paraId="5AFF5430" w14:textId="77777777" w:rsidR="004436CA" w:rsidRPr="006800DB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6800DB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 xml:space="preserve">Softing Industrial Automation GmbH </w:t>
      </w:r>
    </w:p>
    <w:p w14:paraId="104DADB3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</w:rPr>
      </w:pPr>
      <w:r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de"/>
        </w:rPr>
        <w:t>Richard-Reitzner-Allee 6</w:t>
      </w:r>
    </w:p>
    <w:p w14:paraId="0F0D73F6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</w:rPr>
      </w:pPr>
      <w:r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de"/>
        </w:rPr>
        <w:t>85540 Haar</w:t>
      </w:r>
    </w:p>
    <w:p w14:paraId="1226663B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</w:rPr>
      </w:pPr>
      <w:r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de"/>
        </w:rPr>
        <w:t>Tel.: +49-(0)89-45656-365</w:t>
      </w:r>
    </w:p>
    <w:p w14:paraId="662CB24F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</w:rPr>
      </w:pPr>
      <w:r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de"/>
        </w:rPr>
        <w:t xml:space="preserve">E-Mail: </w:t>
      </w:r>
      <w:hyperlink r:id="rId17" w:history="1">
        <w:r>
          <w:rPr>
            <w:rStyle w:val="Hyperlink"/>
            <w:rFonts w:asciiTheme="minorHAnsi" w:hAnsiTheme="minorHAnsi"/>
            <w:szCs w:val="22"/>
            <w:u w:val="none" w:color="FF0000"/>
            <w:lang w:val="de"/>
          </w:rPr>
          <w:t>stephanie.widder@softing.com</w:t>
        </w:r>
      </w:hyperlink>
    </w:p>
    <w:p w14:paraId="5BC16879" w14:textId="77777777" w:rsidR="00720674" w:rsidRPr="00693A9D" w:rsidRDefault="00720674" w:rsidP="004436CA">
      <w:pPr>
        <w:pStyle w:val="PR-Zwischenueberschrift"/>
        <w:spacing w:after="120" w:line="240" w:lineRule="auto"/>
        <w:rPr>
          <w:rStyle w:val="Hyperlink1"/>
          <w:rFonts w:asciiTheme="minorHAnsi" w:hAnsiTheme="minorHAnsi"/>
          <w:color w:val="000000" w:themeColor="text1"/>
          <w:szCs w:val="22"/>
          <w:lang w:val="de-DE"/>
        </w:rPr>
      </w:pPr>
    </w:p>
    <w:sectPr w:rsidR="00720674" w:rsidRPr="00693A9D" w:rsidSect="0001601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DBD1" w14:textId="77777777" w:rsidR="00030C27" w:rsidRDefault="00030C27">
      <w:r>
        <w:separator/>
      </w:r>
    </w:p>
  </w:endnote>
  <w:endnote w:type="continuationSeparator" w:id="0">
    <w:p w14:paraId="50BFE84A" w14:textId="77777777" w:rsidR="00030C27" w:rsidRDefault="000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BA29" w14:textId="77777777" w:rsidR="00EA0BD3" w:rsidRDefault="00EA0BD3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lang w:val="de"/>
      </w:rPr>
      <w:fldChar w:fldCharType="begin"/>
    </w:r>
    <w:r>
      <w:rPr>
        <w:rStyle w:val="Seitenzahl"/>
        <w:lang w:val="de"/>
      </w:rPr>
      <w:instrText xml:space="preserve">PAGE  </w:instrText>
    </w:r>
    <w:r>
      <w:rPr>
        <w:rStyle w:val="Seitenzahl"/>
        <w:lang w:val="de"/>
      </w:rPr>
      <w:fldChar w:fldCharType="end"/>
    </w:r>
  </w:p>
  <w:p w14:paraId="79D86D97" w14:textId="77777777" w:rsidR="00EA0BD3" w:rsidRDefault="00EA0BD3">
    <w:pPr>
      <w:pStyle w:val="Fuzeile"/>
    </w:pPr>
  </w:p>
  <w:p w14:paraId="7EF12A9E" w14:textId="77777777" w:rsidR="00EA0BD3" w:rsidRDefault="00EA0B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E01E" w14:textId="77777777" w:rsidR="00EA0BD3" w:rsidRPr="00FA68CA" w:rsidRDefault="00EA0BD3" w:rsidP="0001601B">
    <w:pPr>
      <w:pStyle w:val="Fuzeile"/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  <w:lang w:val="de"/>
      </w:rPr>
      <w:t xml:space="preserve">Pressemeldung Softing / Seite </w: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begin"/>
    </w:r>
    <w:r>
      <w:rPr>
        <w:rStyle w:val="Seitenzahl"/>
        <w:rFonts w:asciiTheme="minorHAnsi" w:hAnsiTheme="minorHAnsi" w:cs="Arial"/>
        <w:sz w:val="16"/>
        <w:szCs w:val="16"/>
        <w:lang w:val="de"/>
      </w:rPr>
      <w:instrText xml:space="preserve"> PAGE </w:instrTex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separate"/>
    </w:r>
    <w:r w:rsidR="00621588">
      <w:rPr>
        <w:rStyle w:val="Seitenzahl"/>
        <w:rFonts w:asciiTheme="minorHAnsi" w:hAnsiTheme="minorHAnsi" w:cs="Arial"/>
        <w:noProof/>
        <w:sz w:val="16"/>
        <w:szCs w:val="16"/>
        <w:lang w:val="de"/>
      </w:rPr>
      <w:t>2</w: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end"/>
    </w:r>
    <w:r>
      <w:rPr>
        <w:rStyle w:val="Seitenzahl"/>
        <w:rFonts w:asciiTheme="minorHAnsi" w:hAnsiTheme="minorHAnsi"/>
        <w:sz w:val="16"/>
        <w:lang w:val="de"/>
      </w:rPr>
      <w:t xml:space="preserve"> von </w: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begin"/>
    </w:r>
    <w:r>
      <w:rPr>
        <w:rStyle w:val="Seitenzahl"/>
        <w:rFonts w:asciiTheme="minorHAnsi" w:hAnsiTheme="minorHAnsi" w:cs="Arial"/>
        <w:sz w:val="16"/>
        <w:szCs w:val="16"/>
        <w:lang w:val="de"/>
      </w:rPr>
      <w:instrText xml:space="preserve"> NUMPAGES </w:instrTex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separate"/>
    </w:r>
    <w:r w:rsidR="00621588">
      <w:rPr>
        <w:rStyle w:val="Seitenzahl"/>
        <w:rFonts w:asciiTheme="minorHAnsi" w:hAnsiTheme="minorHAnsi" w:cs="Arial"/>
        <w:noProof/>
        <w:sz w:val="16"/>
        <w:szCs w:val="16"/>
        <w:lang w:val="de"/>
      </w:rPr>
      <w:t>3</w:t>
    </w:r>
    <w:r>
      <w:rPr>
        <w:rStyle w:val="Seitenzahl"/>
        <w:rFonts w:asciiTheme="minorHAnsi" w:hAnsiTheme="minorHAnsi" w:cs="Arial"/>
        <w:sz w:val="16"/>
        <w:szCs w:val="16"/>
        <w:lang w:val="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C10B" w14:textId="77777777" w:rsidR="00030C27" w:rsidRDefault="00030C27">
      <w:r>
        <w:separator/>
      </w:r>
    </w:p>
  </w:footnote>
  <w:footnote w:type="continuationSeparator" w:id="0">
    <w:p w14:paraId="64A874B8" w14:textId="77777777" w:rsidR="00030C27" w:rsidRDefault="0003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4D87" w14:textId="77777777" w:rsidR="00EA0BD3" w:rsidRDefault="00EA0BD3">
    <w:pPr>
      <w:pStyle w:val="Kopfzeile"/>
    </w:pPr>
  </w:p>
  <w:p w14:paraId="1AA6E44D" w14:textId="77777777" w:rsidR="00EA0BD3" w:rsidRDefault="00EA0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BC00" w14:textId="77777777" w:rsidR="00EA0BD3" w:rsidRDefault="00EA0BD3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162709BD" wp14:editId="72AD5E2A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307B" w14:textId="77777777" w:rsidR="00EA0BD3" w:rsidRPr="00BA1ABE" w:rsidRDefault="00EA0BD3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5"/>
    <w:rsid w:val="00002154"/>
    <w:rsid w:val="00007F0F"/>
    <w:rsid w:val="00011B69"/>
    <w:rsid w:val="000141AF"/>
    <w:rsid w:val="0001601B"/>
    <w:rsid w:val="00020594"/>
    <w:rsid w:val="00026512"/>
    <w:rsid w:val="00030C27"/>
    <w:rsid w:val="00031647"/>
    <w:rsid w:val="00037985"/>
    <w:rsid w:val="00042A4D"/>
    <w:rsid w:val="00047403"/>
    <w:rsid w:val="00053A3E"/>
    <w:rsid w:val="00055ADF"/>
    <w:rsid w:val="00060DEC"/>
    <w:rsid w:val="000616E1"/>
    <w:rsid w:val="00061D1F"/>
    <w:rsid w:val="00062920"/>
    <w:rsid w:val="0007037E"/>
    <w:rsid w:val="000825B9"/>
    <w:rsid w:val="00083089"/>
    <w:rsid w:val="00096F20"/>
    <w:rsid w:val="000A4A65"/>
    <w:rsid w:val="000A58B2"/>
    <w:rsid w:val="000A7428"/>
    <w:rsid w:val="000B5F17"/>
    <w:rsid w:val="000C0A8D"/>
    <w:rsid w:val="000E63FA"/>
    <w:rsid w:val="000F07AF"/>
    <w:rsid w:val="000F2E0B"/>
    <w:rsid w:val="001049C0"/>
    <w:rsid w:val="001073EA"/>
    <w:rsid w:val="0011401A"/>
    <w:rsid w:val="00117B96"/>
    <w:rsid w:val="001267E4"/>
    <w:rsid w:val="0013106F"/>
    <w:rsid w:val="00153FC8"/>
    <w:rsid w:val="00156781"/>
    <w:rsid w:val="00156B63"/>
    <w:rsid w:val="00182A43"/>
    <w:rsid w:val="001917E1"/>
    <w:rsid w:val="001941A4"/>
    <w:rsid w:val="001A14BF"/>
    <w:rsid w:val="001A452D"/>
    <w:rsid w:val="001B20BA"/>
    <w:rsid w:val="001B541D"/>
    <w:rsid w:val="001B5C69"/>
    <w:rsid w:val="001B6462"/>
    <w:rsid w:val="001C51DA"/>
    <w:rsid w:val="001C6831"/>
    <w:rsid w:val="001D478B"/>
    <w:rsid w:val="001E24BE"/>
    <w:rsid w:val="001F0C9E"/>
    <w:rsid w:val="001F39ED"/>
    <w:rsid w:val="001F5E79"/>
    <w:rsid w:val="001F65CD"/>
    <w:rsid w:val="00201A07"/>
    <w:rsid w:val="002073DE"/>
    <w:rsid w:val="00210C63"/>
    <w:rsid w:val="002168BC"/>
    <w:rsid w:val="00236A99"/>
    <w:rsid w:val="00242E20"/>
    <w:rsid w:val="00264A1A"/>
    <w:rsid w:val="0029749B"/>
    <w:rsid w:val="002977C0"/>
    <w:rsid w:val="002A028D"/>
    <w:rsid w:val="002A5D66"/>
    <w:rsid w:val="002A5E88"/>
    <w:rsid w:val="002D357C"/>
    <w:rsid w:val="002E24A1"/>
    <w:rsid w:val="002F78CE"/>
    <w:rsid w:val="003105F4"/>
    <w:rsid w:val="00326FC4"/>
    <w:rsid w:val="00330A93"/>
    <w:rsid w:val="00331234"/>
    <w:rsid w:val="00340871"/>
    <w:rsid w:val="00355FAF"/>
    <w:rsid w:val="00357A4B"/>
    <w:rsid w:val="00373705"/>
    <w:rsid w:val="003750C4"/>
    <w:rsid w:val="0038022E"/>
    <w:rsid w:val="003806FB"/>
    <w:rsid w:val="003808DA"/>
    <w:rsid w:val="00397ACE"/>
    <w:rsid w:val="003A14DE"/>
    <w:rsid w:val="003A6794"/>
    <w:rsid w:val="003B10B2"/>
    <w:rsid w:val="003B4811"/>
    <w:rsid w:val="003D70C0"/>
    <w:rsid w:val="003E6D16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4F19"/>
    <w:rsid w:val="00455FC8"/>
    <w:rsid w:val="00471B2A"/>
    <w:rsid w:val="00472404"/>
    <w:rsid w:val="00483A10"/>
    <w:rsid w:val="0048490D"/>
    <w:rsid w:val="0049696E"/>
    <w:rsid w:val="00497804"/>
    <w:rsid w:val="00497DBE"/>
    <w:rsid w:val="004B1A07"/>
    <w:rsid w:val="004B6B5E"/>
    <w:rsid w:val="004C4527"/>
    <w:rsid w:val="004C5323"/>
    <w:rsid w:val="004D4649"/>
    <w:rsid w:val="004D79CB"/>
    <w:rsid w:val="00503E43"/>
    <w:rsid w:val="00515BA5"/>
    <w:rsid w:val="0052653D"/>
    <w:rsid w:val="00540079"/>
    <w:rsid w:val="00545D1E"/>
    <w:rsid w:val="00570DE7"/>
    <w:rsid w:val="00577214"/>
    <w:rsid w:val="005809EE"/>
    <w:rsid w:val="00587C78"/>
    <w:rsid w:val="0059194E"/>
    <w:rsid w:val="005931C4"/>
    <w:rsid w:val="005945B1"/>
    <w:rsid w:val="005B5CFF"/>
    <w:rsid w:val="005B630B"/>
    <w:rsid w:val="005C060A"/>
    <w:rsid w:val="005C3211"/>
    <w:rsid w:val="005C3949"/>
    <w:rsid w:val="005C4DC0"/>
    <w:rsid w:val="005D5E8F"/>
    <w:rsid w:val="005E1081"/>
    <w:rsid w:val="005F1D32"/>
    <w:rsid w:val="005F68DF"/>
    <w:rsid w:val="006031F7"/>
    <w:rsid w:val="006073F8"/>
    <w:rsid w:val="006164C1"/>
    <w:rsid w:val="00621588"/>
    <w:rsid w:val="00631E7B"/>
    <w:rsid w:val="00641DB5"/>
    <w:rsid w:val="00642D84"/>
    <w:rsid w:val="006526D0"/>
    <w:rsid w:val="00666F9D"/>
    <w:rsid w:val="00670EFE"/>
    <w:rsid w:val="00672DB1"/>
    <w:rsid w:val="006751F0"/>
    <w:rsid w:val="006800DB"/>
    <w:rsid w:val="00693A9D"/>
    <w:rsid w:val="006A6E5C"/>
    <w:rsid w:val="006B5E50"/>
    <w:rsid w:val="006C190C"/>
    <w:rsid w:val="006D123F"/>
    <w:rsid w:val="006E2762"/>
    <w:rsid w:val="007029E8"/>
    <w:rsid w:val="0070414F"/>
    <w:rsid w:val="00705565"/>
    <w:rsid w:val="00706878"/>
    <w:rsid w:val="00714838"/>
    <w:rsid w:val="00716544"/>
    <w:rsid w:val="00720674"/>
    <w:rsid w:val="00723268"/>
    <w:rsid w:val="007464C7"/>
    <w:rsid w:val="0075195B"/>
    <w:rsid w:val="00757D03"/>
    <w:rsid w:val="00764958"/>
    <w:rsid w:val="0077032F"/>
    <w:rsid w:val="00780436"/>
    <w:rsid w:val="00782AB9"/>
    <w:rsid w:val="007976B5"/>
    <w:rsid w:val="007A27AD"/>
    <w:rsid w:val="007A3D4D"/>
    <w:rsid w:val="007A74D2"/>
    <w:rsid w:val="007C0E8B"/>
    <w:rsid w:val="007C368E"/>
    <w:rsid w:val="007D4B6A"/>
    <w:rsid w:val="007F7AFC"/>
    <w:rsid w:val="00801E08"/>
    <w:rsid w:val="00804526"/>
    <w:rsid w:val="0080661C"/>
    <w:rsid w:val="00807D05"/>
    <w:rsid w:val="008124A1"/>
    <w:rsid w:val="008163F8"/>
    <w:rsid w:val="00832A6E"/>
    <w:rsid w:val="00840120"/>
    <w:rsid w:val="00856839"/>
    <w:rsid w:val="008628B5"/>
    <w:rsid w:val="00864844"/>
    <w:rsid w:val="008648EF"/>
    <w:rsid w:val="00870441"/>
    <w:rsid w:val="00873665"/>
    <w:rsid w:val="00875159"/>
    <w:rsid w:val="008765ED"/>
    <w:rsid w:val="00882DD4"/>
    <w:rsid w:val="00883233"/>
    <w:rsid w:val="008937FC"/>
    <w:rsid w:val="00893BCA"/>
    <w:rsid w:val="008A3716"/>
    <w:rsid w:val="008B271F"/>
    <w:rsid w:val="008B6465"/>
    <w:rsid w:val="008B6E87"/>
    <w:rsid w:val="008E41F8"/>
    <w:rsid w:val="008F074A"/>
    <w:rsid w:val="008F3CB8"/>
    <w:rsid w:val="00901A00"/>
    <w:rsid w:val="0093040E"/>
    <w:rsid w:val="00942B41"/>
    <w:rsid w:val="00945597"/>
    <w:rsid w:val="00952AE2"/>
    <w:rsid w:val="00953D53"/>
    <w:rsid w:val="00955759"/>
    <w:rsid w:val="00955B23"/>
    <w:rsid w:val="009602AB"/>
    <w:rsid w:val="00965D5D"/>
    <w:rsid w:val="00970A97"/>
    <w:rsid w:val="00970DD9"/>
    <w:rsid w:val="00971976"/>
    <w:rsid w:val="009910FF"/>
    <w:rsid w:val="009A070C"/>
    <w:rsid w:val="009A09D6"/>
    <w:rsid w:val="009A0E41"/>
    <w:rsid w:val="009A1305"/>
    <w:rsid w:val="009A23C5"/>
    <w:rsid w:val="009A45C4"/>
    <w:rsid w:val="009C0520"/>
    <w:rsid w:val="009C69B8"/>
    <w:rsid w:val="009F05F3"/>
    <w:rsid w:val="009F2B80"/>
    <w:rsid w:val="00A21944"/>
    <w:rsid w:val="00A3525C"/>
    <w:rsid w:val="00A40047"/>
    <w:rsid w:val="00A40144"/>
    <w:rsid w:val="00A519C0"/>
    <w:rsid w:val="00A70D9F"/>
    <w:rsid w:val="00A71B24"/>
    <w:rsid w:val="00A764F8"/>
    <w:rsid w:val="00A77590"/>
    <w:rsid w:val="00A85535"/>
    <w:rsid w:val="00A85549"/>
    <w:rsid w:val="00A87B52"/>
    <w:rsid w:val="00A90FE9"/>
    <w:rsid w:val="00A9396E"/>
    <w:rsid w:val="00AA1500"/>
    <w:rsid w:val="00AA6A56"/>
    <w:rsid w:val="00AC40A0"/>
    <w:rsid w:val="00AD2EB2"/>
    <w:rsid w:val="00AE02CD"/>
    <w:rsid w:val="00B01191"/>
    <w:rsid w:val="00B02557"/>
    <w:rsid w:val="00B03F1D"/>
    <w:rsid w:val="00B11360"/>
    <w:rsid w:val="00B11F4F"/>
    <w:rsid w:val="00B12C10"/>
    <w:rsid w:val="00B369A1"/>
    <w:rsid w:val="00B37329"/>
    <w:rsid w:val="00B44891"/>
    <w:rsid w:val="00B506AF"/>
    <w:rsid w:val="00B52CC7"/>
    <w:rsid w:val="00B8011D"/>
    <w:rsid w:val="00B86034"/>
    <w:rsid w:val="00B86F90"/>
    <w:rsid w:val="00B87F53"/>
    <w:rsid w:val="00B92B3A"/>
    <w:rsid w:val="00B9538F"/>
    <w:rsid w:val="00BA1ABE"/>
    <w:rsid w:val="00BB4922"/>
    <w:rsid w:val="00BB7983"/>
    <w:rsid w:val="00BC5B2C"/>
    <w:rsid w:val="00BD1613"/>
    <w:rsid w:val="00BD57C1"/>
    <w:rsid w:val="00BF1137"/>
    <w:rsid w:val="00BF401B"/>
    <w:rsid w:val="00C06430"/>
    <w:rsid w:val="00C1790C"/>
    <w:rsid w:val="00C23CBD"/>
    <w:rsid w:val="00C24CD9"/>
    <w:rsid w:val="00C26890"/>
    <w:rsid w:val="00C34203"/>
    <w:rsid w:val="00C34CBC"/>
    <w:rsid w:val="00C35998"/>
    <w:rsid w:val="00C35D58"/>
    <w:rsid w:val="00C35E07"/>
    <w:rsid w:val="00C36948"/>
    <w:rsid w:val="00C513A5"/>
    <w:rsid w:val="00C51C8A"/>
    <w:rsid w:val="00C73834"/>
    <w:rsid w:val="00C80EB3"/>
    <w:rsid w:val="00C821F5"/>
    <w:rsid w:val="00C924DC"/>
    <w:rsid w:val="00CA28AF"/>
    <w:rsid w:val="00CA3A73"/>
    <w:rsid w:val="00CA6C49"/>
    <w:rsid w:val="00CA701E"/>
    <w:rsid w:val="00CC0E84"/>
    <w:rsid w:val="00CD1974"/>
    <w:rsid w:val="00CD2DE3"/>
    <w:rsid w:val="00CD55B2"/>
    <w:rsid w:val="00CE2EC6"/>
    <w:rsid w:val="00CE5381"/>
    <w:rsid w:val="00CE5B75"/>
    <w:rsid w:val="00D00AD6"/>
    <w:rsid w:val="00D02A02"/>
    <w:rsid w:val="00D055E5"/>
    <w:rsid w:val="00D05929"/>
    <w:rsid w:val="00D10D54"/>
    <w:rsid w:val="00D16504"/>
    <w:rsid w:val="00D21560"/>
    <w:rsid w:val="00D363B2"/>
    <w:rsid w:val="00D5543E"/>
    <w:rsid w:val="00D61D9F"/>
    <w:rsid w:val="00D625C2"/>
    <w:rsid w:val="00D65BCA"/>
    <w:rsid w:val="00D66999"/>
    <w:rsid w:val="00D7378A"/>
    <w:rsid w:val="00D747D8"/>
    <w:rsid w:val="00D8358C"/>
    <w:rsid w:val="00D8414A"/>
    <w:rsid w:val="00D8548B"/>
    <w:rsid w:val="00D915EE"/>
    <w:rsid w:val="00D93EA9"/>
    <w:rsid w:val="00DA416F"/>
    <w:rsid w:val="00DB1D79"/>
    <w:rsid w:val="00DC130E"/>
    <w:rsid w:val="00DC4553"/>
    <w:rsid w:val="00DC719A"/>
    <w:rsid w:val="00DD1AED"/>
    <w:rsid w:val="00DE06DD"/>
    <w:rsid w:val="00DE2F65"/>
    <w:rsid w:val="00DE53D4"/>
    <w:rsid w:val="00DF2392"/>
    <w:rsid w:val="00E001CA"/>
    <w:rsid w:val="00E06823"/>
    <w:rsid w:val="00E10BF0"/>
    <w:rsid w:val="00E12E00"/>
    <w:rsid w:val="00E30860"/>
    <w:rsid w:val="00E358DF"/>
    <w:rsid w:val="00E4007E"/>
    <w:rsid w:val="00E40867"/>
    <w:rsid w:val="00E40901"/>
    <w:rsid w:val="00E43956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94A67"/>
    <w:rsid w:val="00EA0BD3"/>
    <w:rsid w:val="00EA37B1"/>
    <w:rsid w:val="00EB1F45"/>
    <w:rsid w:val="00EC0AE6"/>
    <w:rsid w:val="00EC460E"/>
    <w:rsid w:val="00ED10D5"/>
    <w:rsid w:val="00ED20A0"/>
    <w:rsid w:val="00ED30D4"/>
    <w:rsid w:val="00ED5FA8"/>
    <w:rsid w:val="00ED771A"/>
    <w:rsid w:val="00EE2B21"/>
    <w:rsid w:val="00EE32BA"/>
    <w:rsid w:val="00EE3A42"/>
    <w:rsid w:val="00EF5AE2"/>
    <w:rsid w:val="00F065B4"/>
    <w:rsid w:val="00F07D6C"/>
    <w:rsid w:val="00F11D33"/>
    <w:rsid w:val="00F13237"/>
    <w:rsid w:val="00F23BBF"/>
    <w:rsid w:val="00F303BC"/>
    <w:rsid w:val="00F3388A"/>
    <w:rsid w:val="00F42ABC"/>
    <w:rsid w:val="00F45600"/>
    <w:rsid w:val="00F52577"/>
    <w:rsid w:val="00F53486"/>
    <w:rsid w:val="00F64773"/>
    <w:rsid w:val="00F652F0"/>
    <w:rsid w:val="00FA68CA"/>
    <w:rsid w:val="00FB5BB8"/>
    <w:rsid w:val="00FD016E"/>
    <w:rsid w:val="00FD4CE2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77294"/>
  <w15:docId w15:val="{7AA14C95-46FF-4F76-8E79-ABFC502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E707A6"/>
    <w:pPr>
      <w:spacing w:after="240" w:line="360" w:lineRule="auto"/>
    </w:pPr>
    <w:rPr>
      <w:rFonts w:ascii="Calibri" w:hAnsi="Calibri" w:cs="Arial"/>
      <w:sz w:val="22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E40867"/>
    <w:pPr>
      <w:spacing w:line="360" w:lineRule="auto"/>
    </w:pPr>
    <w:rPr>
      <w:rFonts w:ascii="Calibri" w:hAnsi="Calibri"/>
      <w:b/>
      <w:sz w:val="22"/>
    </w:rPr>
  </w:style>
  <w:style w:type="character" w:customStyle="1" w:styleId="PR-TextZchn">
    <w:name w:val="PR-Text Zchn"/>
    <w:basedOn w:val="Absatz-Standardschriftart"/>
    <w:link w:val="PR-Text"/>
    <w:rsid w:val="00E707A6"/>
    <w:rPr>
      <w:rFonts w:ascii="Calibri" w:eastAsia="Times New Roman" w:hAnsi="Calibri" w:cs="Arial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E40867"/>
    <w:rPr>
      <w:rFonts w:ascii="Calibri" w:eastAsia="Times New Roman" w:hAnsi="Calibri" w:cs="Times New Roman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3D70C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dustrial.softing.com/fileadmin/sof-files/img/ia/press/2019/PM_mobiLink_E_H_102019_72dpi_rgb.jp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industrial.softing.com/de/expertise/endress-hauser-connectivity-loesungen.html" TargetMode="External"/><Relationship Id="rId17" Type="http://schemas.openxmlformats.org/officeDocument/2006/relationships/hyperlink" Target="mailto:stephanie.widder@soft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dustrial.softing.com/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ustrial.softing.com/fileadmin/sof-files/img/ia/press/2019/PM_mobiLink_E_H_102019_300dpi_cmyk.jp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E797E14B2024BABC5544E92526CA5" ma:contentTypeVersion="14" ma:contentTypeDescription="Create a new document." ma:contentTypeScope="" ma:versionID="935b0b9feb4ac157f96c4331ae0ce6de">
  <xsd:schema xmlns:xsd="http://www.w3.org/2001/XMLSchema" xmlns:xs="http://www.w3.org/2001/XMLSchema" xmlns:p="http://schemas.microsoft.com/office/2006/metadata/properties" xmlns:ns2="efade514-1cbf-430a-b7d5-e39c44283f27" xmlns:ns3="d6f7a516-c240-407a-ab7b-edfbbc631677" targetNamespace="http://schemas.microsoft.com/office/2006/metadata/properties" ma:root="true" ma:fieldsID="c96fd172e310b5e03c186317ba79d5c4" ns2:_="" ns3:_="">
    <xsd:import namespace="efade514-1cbf-430a-b7d5-e39c44283f27"/>
    <xsd:import namespace="d6f7a516-c240-407a-ab7b-edfbbc6316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e514-1cbf-430a-b7d5-e39c44283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45967aa-1ec8-40eb-a1cd-519d9f0421d4}" ma:internalName="TaxCatchAll" ma:showField="CatchAllData" ma:web="efade514-1cbf-430a-b7d5-e39c44283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a516-c240-407a-ab7b-edfbbc631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ade514-1cbf-430a-b7d5-e39c44283f27">
      <Terms xmlns="http://schemas.microsoft.com/office/infopath/2007/PartnerControls"/>
    </TaxKeywordTaxHTField>
    <TaxCatchAll xmlns="efade514-1cbf-430a-b7d5-e39c44283f27"/>
    <_dlc_DocId xmlns="efade514-1cbf-430a-b7d5-e39c44283f27">NURRUPUDEURZ-1960818611-48092</_dlc_DocId>
    <_dlc_DocIdUrl xmlns="efade514-1cbf-430a-b7d5-e39c44283f27">
      <Url>https://endresshauser.sharepoint.com/teams/ou0000184/_layouts/15/DocIdRedir.aspx?ID=NURRUPUDEURZ-1960818611-48092</Url>
      <Description>NURRUPUDEURZ-1960818611-48092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591-0AE2-45E1-AB07-2654353636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57FA6C-3340-4F5C-AF26-388A9E8C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de514-1cbf-430a-b7d5-e39c44283f27"/>
    <ds:schemaRef ds:uri="d6f7a516-c240-407a-ab7b-edfbbc63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EA507-D82F-4DF4-AD27-9F79034E531C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efade514-1cbf-430a-b7d5-e39c44283f27"/>
    <ds:schemaRef ds:uri="http://schemas.openxmlformats.org/package/2006/metadata/core-properties"/>
    <ds:schemaRef ds:uri="http://schemas.microsoft.com/office/infopath/2007/PartnerControls"/>
    <ds:schemaRef ds:uri="d6f7a516-c240-407a-ab7b-edfbbc63167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A93F8C-BC5E-4D85-8770-E609A30C07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76184-818B-41F9-BE06-5317626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Widder</dc:creator>
  <cp:lastModifiedBy>Stephanie Widder</cp:lastModifiedBy>
  <cp:revision>16</cp:revision>
  <cp:lastPrinted>2019-09-19T07:20:00Z</cp:lastPrinted>
  <dcterms:created xsi:type="dcterms:W3CDTF">2019-10-15T07:40:00Z</dcterms:created>
  <dcterms:modified xsi:type="dcterms:W3CDTF">2019-10-17T07:06:00Z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adrian.stangl@endress.com</vt:lpwstr>
  </property>
  <property fmtid="{D5CDD505-2E9C-101B-9397-08002B2CF9AE}" pid="5" name="MSIP_Label_2988f0a4-524a-45f2-829d-417725fa4957_SetDate">
    <vt:lpwstr>2019-10-08T12:38:37.9905695Z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Extended_MSFT_Method">
    <vt:lpwstr>Automatic</vt:lpwstr>
  </property>
  <property fmtid="{D5CDD505-2E9C-101B-9397-08002B2CF9AE}" pid="9" name="Sensitivity">
    <vt:lpwstr>Not Protected</vt:lpwstr>
  </property>
  <property fmtid="{D5CDD505-2E9C-101B-9397-08002B2CF9AE}" pid="10" name="ContentTypeId">
    <vt:lpwstr>0x010100362E797E14B2024BABC5544E92526CA5</vt:lpwstr>
  </property>
  <property fmtid="{D5CDD505-2E9C-101B-9397-08002B2CF9AE}" pid="11" name="TaxKeyword">
    <vt:lpwstr/>
  </property>
  <property fmtid="{D5CDD505-2E9C-101B-9397-08002B2CF9AE}" pid="12" name="_dlc_DocIdItemGuid">
    <vt:lpwstr>f266a0c7-df63-4b24-b08b-528f37e8990b</vt:lpwstr>
  </property>
</Properties>
</file>